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5AE" w14:textId="3F4B34AE" w:rsidR="00C643E4" w:rsidRPr="00317E89" w:rsidRDefault="00F8570A" w:rsidP="00F8570A">
      <w:pPr>
        <w:jc w:val="center"/>
        <w:rPr>
          <w:b/>
          <w:bCs/>
        </w:rPr>
      </w:pPr>
      <w:r w:rsidRPr="00317E89">
        <w:rPr>
          <w:b/>
          <w:bCs/>
        </w:rPr>
        <w:t xml:space="preserve">Luke Howard and the </w:t>
      </w:r>
      <w:r w:rsidR="00317E89" w:rsidRPr="00317E89">
        <w:rPr>
          <w:b/>
          <w:bCs/>
        </w:rPr>
        <w:t>Urban Heat Island.</w:t>
      </w:r>
    </w:p>
    <w:p w14:paraId="1A6B14DB" w14:textId="3F5797AD" w:rsidR="00DC2B70" w:rsidRPr="00317E89" w:rsidRDefault="00317E89" w:rsidP="00F8570A">
      <w:pPr>
        <w:jc w:val="center"/>
        <w:rPr>
          <w:b/>
          <w:bCs/>
        </w:rPr>
      </w:pPr>
      <w:r w:rsidRPr="00317E89">
        <w:rPr>
          <w:b/>
          <w:bCs/>
        </w:rPr>
        <w:t>A celebration of</w:t>
      </w:r>
      <w:r w:rsidR="00DC2B70" w:rsidRPr="00317E89">
        <w:rPr>
          <w:b/>
          <w:bCs/>
        </w:rPr>
        <w:t xml:space="preserve"> Luke Howard’s </w:t>
      </w:r>
      <w:r w:rsidRPr="00317E89">
        <w:rPr>
          <w:b/>
          <w:bCs/>
        </w:rPr>
        <w:t xml:space="preserve">contribution to urban science on his </w:t>
      </w:r>
      <w:r w:rsidR="00DC2B70" w:rsidRPr="00317E89">
        <w:rPr>
          <w:b/>
          <w:bCs/>
        </w:rPr>
        <w:t>250</w:t>
      </w:r>
      <w:r w:rsidR="00DC2B70" w:rsidRPr="00317E89">
        <w:rPr>
          <w:b/>
          <w:bCs/>
          <w:vertAlign w:val="superscript"/>
        </w:rPr>
        <w:t>th</w:t>
      </w:r>
      <w:r w:rsidR="00DC2B70" w:rsidRPr="00317E89">
        <w:rPr>
          <w:b/>
          <w:bCs/>
        </w:rPr>
        <w:t xml:space="preserve"> birthday </w:t>
      </w:r>
    </w:p>
    <w:p w14:paraId="1BD83FA4" w14:textId="3BE6689F" w:rsidR="00BE0B5F" w:rsidRDefault="007E769F" w:rsidP="0009260B">
      <w:pPr>
        <w:jc w:val="both"/>
      </w:pPr>
      <w:r>
        <w:t xml:space="preserve">Over the past summer, many will have </w:t>
      </w:r>
      <w:r w:rsidR="0009260B">
        <w:t>become very familiar with the urban heat island (UHI)</w:t>
      </w:r>
      <w:r>
        <w:t xml:space="preserve"> phenomenon</w:t>
      </w:r>
      <w:r w:rsidR="0009260B">
        <w:t xml:space="preserve">, which describes the fact that cities </w:t>
      </w:r>
      <w:r w:rsidR="000E5E6D">
        <w:t xml:space="preserve">are </w:t>
      </w:r>
      <w:r w:rsidR="0009260B">
        <w:t>generally warmer than th</w:t>
      </w:r>
      <w:r w:rsidR="000E5E6D">
        <w:t xml:space="preserve">e surrounding natural </w:t>
      </w:r>
      <w:r w:rsidR="0009260B">
        <w:t>landscape</w:t>
      </w:r>
      <w:r w:rsidR="000E5E6D">
        <w:t>.</w:t>
      </w:r>
      <w:r w:rsidR="0009260B">
        <w:t xml:space="preserve"> The UHI is pronounced in clear and calm and dry condition</w:t>
      </w:r>
      <w:r w:rsidR="003C2FEA">
        <w:t>s and is strongest in the centre of cities, where there is little green cover and buildings are tall</w:t>
      </w:r>
      <w:r w:rsidR="000E5E6D">
        <w:t>er</w:t>
      </w:r>
      <w:r w:rsidR="003C2FEA">
        <w:t xml:space="preserve"> and close</w:t>
      </w:r>
      <w:r w:rsidR="000E5E6D">
        <w:t>r than suburban areas</w:t>
      </w:r>
      <w:r w:rsidR="003C2FEA">
        <w:t xml:space="preserve">. </w:t>
      </w:r>
      <w:r>
        <w:t xml:space="preserve">During </w:t>
      </w:r>
      <w:r w:rsidR="003C2FEA">
        <w:t>heatwave events</w:t>
      </w:r>
      <w:r>
        <w:t xml:space="preserve"> when air temperatures are much higher than normal, </w:t>
      </w:r>
      <w:r w:rsidR="000E5E6D">
        <w:t xml:space="preserve">the </w:t>
      </w:r>
      <w:r>
        <w:t>UHI</w:t>
      </w:r>
      <w:r w:rsidR="000E5E6D">
        <w:t xml:space="preserve"> elevates </w:t>
      </w:r>
      <w:r w:rsidR="003C2FEA">
        <w:t xml:space="preserve">heat stress </w:t>
      </w:r>
      <w:r>
        <w:t xml:space="preserve">for </w:t>
      </w:r>
      <w:r w:rsidR="003C2FEA">
        <w:t>residents and workers</w:t>
      </w:r>
      <w:r>
        <w:t>, which can have severe public health outcomes. I</w:t>
      </w:r>
      <w:r w:rsidR="000E5E6D">
        <w:t>n fact, m</w:t>
      </w:r>
      <w:r w:rsidR="00BE0B5F">
        <w:t xml:space="preserve">uch of the effort </w:t>
      </w:r>
      <w:r>
        <w:t>to green cities</w:t>
      </w:r>
      <w:r w:rsidR="00343CCD">
        <w:t xml:space="preserve"> is designed to </w:t>
      </w:r>
      <w:r w:rsidR="00BE0B5F">
        <w:t>reduc</w:t>
      </w:r>
      <w:r w:rsidR="00343CCD">
        <w:t>e</w:t>
      </w:r>
      <w:r w:rsidR="00BE0B5F">
        <w:t xml:space="preserve"> the </w:t>
      </w:r>
      <w:r w:rsidR="00343CCD">
        <w:t>impact of heatwaves</w:t>
      </w:r>
      <w:r w:rsidR="005C54B8">
        <w:t xml:space="preserve"> and the UHI</w:t>
      </w:r>
      <w:r w:rsidR="00343CCD">
        <w:t xml:space="preserve"> by providing ‘cool</w:t>
      </w:r>
      <w:r w:rsidR="005C54B8">
        <w:t>’</w:t>
      </w:r>
      <w:r w:rsidR="00343CCD">
        <w:t xml:space="preserve"> </w:t>
      </w:r>
      <w:r w:rsidR="005C54B8">
        <w:t xml:space="preserve">outdoor </w:t>
      </w:r>
      <w:r w:rsidR="00343CCD">
        <w:t xml:space="preserve">spaces. </w:t>
      </w:r>
      <w:r w:rsidR="00BE0B5F">
        <w:t>What few realise is that the impact of cities on climate was first measured and analysed by Luke Howard</w:t>
      </w:r>
      <w:r w:rsidR="00AE32C5">
        <w:t>.</w:t>
      </w:r>
    </w:p>
    <w:p w14:paraId="7D83DBC4" w14:textId="2F6C45D7" w:rsidR="009870EE" w:rsidRDefault="000E5E6D" w:rsidP="0009260B">
      <w:pPr>
        <w:jc w:val="both"/>
      </w:pPr>
      <w:r>
        <w:t>H</w:t>
      </w:r>
      <w:r w:rsidR="00343CCD">
        <w:t>oward</w:t>
      </w:r>
      <w:r>
        <w:t xml:space="preserve"> was</w:t>
      </w:r>
      <w:r w:rsidR="00F8570A">
        <w:t xml:space="preserve"> the first </w:t>
      </w:r>
      <w:r>
        <w:t xml:space="preserve">person </w:t>
      </w:r>
      <w:r w:rsidR="00F8570A">
        <w:t>to conduct scientific observations on the climate of cities (urban climatology)</w:t>
      </w:r>
      <w:r w:rsidR="00501BDD">
        <w:t xml:space="preserve">. Much of this is </w:t>
      </w:r>
      <w:r w:rsidR="00343CCD">
        <w:t xml:space="preserve">work is to be found </w:t>
      </w:r>
      <w:r w:rsidR="00501BDD">
        <w:t xml:space="preserve">in his </w:t>
      </w:r>
      <w:r w:rsidR="009F4BAF">
        <w:t>monumental</w:t>
      </w:r>
      <w:r w:rsidR="00501BDD">
        <w:t xml:space="preserve"> work on the </w:t>
      </w:r>
      <w:r w:rsidR="009F4BAF" w:rsidRPr="000E5E6D">
        <w:rPr>
          <w:i/>
          <w:iCs/>
        </w:rPr>
        <w:t>Climate of London</w:t>
      </w:r>
      <w:r w:rsidR="00501BDD">
        <w:t xml:space="preserve">, which was published </w:t>
      </w:r>
      <w:r w:rsidR="00E53CF2">
        <w:t xml:space="preserve">in three volumes </w:t>
      </w:r>
      <w:r w:rsidR="00501BDD">
        <w:t>between 1818 and 1833. The first volume provides his analysis of data and reports that are tabulated and organised in volumes 2&amp;3. These data consisted of measured atmospheric properties recorded twice daily in Tottenham and Stratford, both described as near London</w:t>
      </w:r>
      <w:r w:rsidR="0009260B">
        <w:t>, that is, in the ‘country’.</w:t>
      </w:r>
      <w:r>
        <w:t xml:space="preserve"> The purpose of the Howard’s project was to record the climate </w:t>
      </w:r>
      <w:r w:rsidR="00E53CF2">
        <w:t xml:space="preserve">where London was situated and much of the material in </w:t>
      </w:r>
      <w:r w:rsidR="00E53CF2" w:rsidRPr="00E53CF2">
        <w:rPr>
          <w:i/>
          <w:iCs/>
        </w:rPr>
        <w:t>Climate</w:t>
      </w:r>
      <w:r w:rsidR="00E53CF2">
        <w:t xml:space="preserve"> includes his observations on the </w:t>
      </w:r>
      <w:r w:rsidR="00343CCD">
        <w:t>weather</w:t>
      </w:r>
      <w:r w:rsidR="00E53CF2">
        <w:t xml:space="preserve"> </w:t>
      </w:r>
      <w:r w:rsidR="00343CCD">
        <w:t xml:space="preserve">(in the UK and abroad) </w:t>
      </w:r>
      <w:r w:rsidR="00E53CF2">
        <w:t xml:space="preserve">that accompanied his measurements. </w:t>
      </w:r>
    </w:p>
    <w:p w14:paraId="07DCE307" w14:textId="1EF45B32" w:rsidR="009E0DED" w:rsidRDefault="00E53CF2" w:rsidP="0009260B">
      <w:pPr>
        <w:jc w:val="both"/>
      </w:pPr>
      <w:r>
        <w:t xml:space="preserve">As part of his analyses, he found that his observations differed from those recorded by the Royal Society in </w:t>
      </w:r>
      <w:r w:rsidR="005C54B8">
        <w:t xml:space="preserve">the city of </w:t>
      </w:r>
      <w:r>
        <w:t xml:space="preserve">London: </w:t>
      </w:r>
      <w:r w:rsidR="0009260B">
        <w:t xml:space="preserve">he concludes </w:t>
      </w:r>
      <w:r>
        <w:t xml:space="preserve">that </w:t>
      </w:r>
      <w:r w:rsidR="0009260B">
        <w:t>‘</w:t>
      </w:r>
      <w:r w:rsidR="0009260B" w:rsidRPr="00DC2B70">
        <w:rPr>
          <w:i/>
          <w:iCs/>
        </w:rPr>
        <w:t>we find London always warmer than the country, the average excess of its temperature being 1.579°F</w:t>
      </w:r>
      <w:r w:rsidR="00DC2B70">
        <w:t xml:space="preserve"> [0.88</w:t>
      </w:r>
      <w:r w:rsidR="00DC2B70">
        <w:rPr>
          <w:rFonts w:cstheme="minorHAnsi"/>
        </w:rPr>
        <w:t>°</w:t>
      </w:r>
      <w:r w:rsidR="00DC2B70">
        <w:t>C]</w:t>
      </w:r>
      <w:r w:rsidR="0009260B">
        <w:t>’.</w:t>
      </w:r>
      <w:r w:rsidR="00D47C2A">
        <w:t xml:space="preserve"> </w:t>
      </w:r>
      <w:r w:rsidR="009870EE">
        <w:t xml:space="preserve">In short, he </w:t>
      </w:r>
      <w:r w:rsidR="00343CCD">
        <w:t xml:space="preserve">was the first to measure the </w:t>
      </w:r>
      <w:r w:rsidR="009870EE">
        <w:t>UHI</w:t>
      </w:r>
      <w:r w:rsidR="009E0DED">
        <w:t>.</w:t>
      </w:r>
      <w:r w:rsidR="00343CCD">
        <w:t xml:space="preserve"> However, what sets his work apart is his </w:t>
      </w:r>
      <w:r w:rsidR="009870EE">
        <w:t>analys</w:t>
      </w:r>
      <w:r w:rsidR="009E0DED">
        <w:t>i</w:t>
      </w:r>
      <w:r w:rsidR="009870EE">
        <w:t xml:space="preserve">s of the UHI </w:t>
      </w:r>
      <w:r w:rsidR="009E0DED">
        <w:t>phenomenon</w:t>
      </w:r>
      <w:r w:rsidR="00343CCD">
        <w:t>.</w:t>
      </w:r>
      <w:r w:rsidR="009870EE">
        <w:t xml:space="preserve"> </w:t>
      </w:r>
      <w:r w:rsidR="00343CCD">
        <w:t xml:space="preserve">He identifies the temporal pattern (concluding that it is mostly a night-time </w:t>
      </w:r>
      <w:r w:rsidR="00422E37">
        <w:t xml:space="preserve">event), deduces that the magnitude must be greatest in the centre of the city and correctly identifies nearly all of the causes. </w:t>
      </w:r>
      <w:r w:rsidR="009E0DED">
        <w:t xml:space="preserve">It would be more than 150 years later before these </w:t>
      </w:r>
      <w:r w:rsidR="00422E37">
        <w:t>insights could be tested by others with more sophisticated tools</w:t>
      </w:r>
      <w:r w:rsidR="009E0DED">
        <w:t>.</w:t>
      </w:r>
    </w:p>
    <w:p w14:paraId="4ED4FFD2" w14:textId="4C69320D" w:rsidR="000E5E6D" w:rsidRDefault="00E53CF2" w:rsidP="000E5E6D">
      <w:pPr>
        <w:jc w:val="both"/>
      </w:pPr>
      <w:r>
        <w:t xml:space="preserve">The </w:t>
      </w:r>
      <w:r w:rsidR="00D47C2A">
        <w:t>genius</w:t>
      </w:r>
      <w:r>
        <w:t xml:space="preserve"> of Howard’s cloud classification scheme </w:t>
      </w:r>
      <w:r w:rsidR="00D47C2A">
        <w:t>is</w:t>
      </w:r>
      <w:r>
        <w:t xml:space="preserve"> </w:t>
      </w:r>
      <w:r w:rsidR="00D47C2A">
        <w:t xml:space="preserve">that </w:t>
      </w:r>
      <w:r w:rsidR="00422E37">
        <w:t xml:space="preserve">it provides a visual description of cloud types that are universally recognisable and linked to </w:t>
      </w:r>
      <w:r w:rsidR="00D47C2A">
        <w:t>underlying atmospheric process.</w:t>
      </w:r>
      <w:r w:rsidR="00422E37">
        <w:t xml:space="preserve"> The same intellect is evident in the pages of </w:t>
      </w:r>
      <w:r w:rsidR="00422E37" w:rsidRPr="00422E37">
        <w:rPr>
          <w:i/>
          <w:iCs/>
        </w:rPr>
        <w:t>Climate</w:t>
      </w:r>
      <w:r w:rsidR="00422E37">
        <w:t xml:space="preserve"> where his rigorous approach to measurement and analysis</w:t>
      </w:r>
      <w:r w:rsidR="00AE32C5">
        <w:t xml:space="preserve"> revealed the UHI phenomenon and its causes. For this reason, Luke Howard is </w:t>
      </w:r>
      <w:r w:rsidR="000E5E6D">
        <w:t>recognised by the International Association for Urban Climates (IAUC)</w:t>
      </w:r>
      <w:r w:rsidR="00AE32C5">
        <w:t xml:space="preserve"> as the father of urban climate science.</w:t>
      </w:r>
    </w:p>
    <w:p w14:paraId="7F1AEA1F" w14:textId="4694B0D4" w:rsidR="003931DD" w:rsidRDefault="003931DD" w:rsidP="00F8570A">
      <w:pPr>
        <w:jc w:val="both"/>
      </w:pPr>
    </w:p>
    <w:p w14:paraId="57C8764A" w14:textId="77777777" w:rsidR="00AE32C5" w:rsidRDefault="00AE32C5" w:rsidP="00F8570A">
      <w:pPr>
        <w:jc w:val="both"/>
      </w:pPr>
      <w:r>
        <w:t xml:space="preserve">The weather on Howard’s birthday on </w:t>
      </w:r>
      <w:r w:rsidR="003931DD">
        <w:t>November 28</w:t>
      </w:r>
      <w:r w:rsidR="003931DD" w:rsidRPr="003931DD">
        <w:rPr>
          <w:vertAlign w:val="superscript"/>
        </w:rPr>
        <w:t>th</w:t>
      </w:r>
      <w:proofErr w:type="gramStart"/>
      <w:r w:rsidR="003931DD">
        <w:t xml:space="preserve"> 1817</w:t>
      </w:r>
      <w:proofErr w:type="gramEnd"/>
      <w:r>
        <w:t xml:space="preserve"> as recorded in </w:t>
      </w:r>
      <w:r w:rsidRPr="00AE32C5">
        <w:rPr>
          <w:i/>
          <w:iCs/>
        </w:rPr>
        <w:t>Climate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7"/>
        <w:gridCol w:w="1527"/>
        <w:gridCol w:w="1527"/>
        <w:gridCol w:w="1127"/>
        <w:gridCol w:w="1127"/>
        <w:gridCol w:w="1294"/>
        <w:gridCol w:w="1127"/>
      </w:tblGrid>
      <w:tr w:rsidR="00AE32C5" w14:paraId="05D11D87" w14:textId="77777777" w:rsidTr="00DC2B70">
        <w:tc>
          <w:tcPr>
            <w:tcW w:w="1127" w:type="dxa"/>
          </w:tcPr>
          <w:p w14:paraId="75281FBE" w14:textId="51BDFA01" w:rsidR="00AE32C5" w:rsidRDefault="009F4BAF" w:rsidP="00F8570A">
            <w:pPr>
              <w:jc w:val="both"/>
            </w:pPr>
            <w:r>
              <w:t xml:space="preserve"> </w:t>
            </w:r>
            <w:r w:rsidR="00AE32C5">
              <w:t>Wind</w:t>
            </w:r>
          </w:p>
        </w:tc>
        <w:tc>
          <w:tcPr>
            <w:tcW w:w="3054" w:type="dxa"/>
            <w:gridSpan w:val="2"/>
          </w:tcPr>
          <w:p w14:paraId="2046BB0E" w14:textId="77777777" w:rsidR="00AE32C5" w:rsidRDefault="00AE32C5" w:rsidP="00AE32C5">
            <w:pPr>
              <w:jc w:val="center"/>
            </w:pPr>
            <w:r>
              <w:t>Pressure</w:t>
            </w:r>
          </w:p>
          <w:p w14:paraId="59D998EC" w14:textId="4564D99F" w:rsidR="00AE32C5" w:rsidRDefault="00AE32C5" w:rsidP="00DC2B70">
            <w:pPr>
              <w:jc w:val="center"/>
            </w:pPr>
            <w:r>
              <w:t xml:space="preserve">Max           </w:t>
            </w:r>
            <w:r w:rsidR="00DC2B70">
              <w:t xml:space="preserve">   </w:t>
            </w:r>
            <w:r>
              <w:t xml:space="preserve">   Min</w:t>
            </w:r>
          </w:p>
        </w:tc>
        <w:tc>
          <w:tcPr>
            <w:tcW w:w="2254" w:type="dxa"/>
            <w:gridSpan w:val="2"/>
          </w:tcPr>
          <w:p w14:paraId="36B60C00" w14:textId="4E107E0D" w:rsidR="00AE32C5" w:rsidRDefault="00AE32C5" w:rsidP="00AE32C5">
            <w:pPr>
              <w:jc w:val="center"/>
            </w:pPr>
            <w:r>
              <w:t>Temperature</w:t>
            </w:r>
          </w:p>
          <w:p w14:paraId="3E653A9E" w14:textId="778DC47C" w:rsidR="00AE32C5" w:rsidRDefault="00AE32C5" w:rsidP="00AE32C5">
            <w:pPr>
              <w:jc w:val="both"/>
            </w:pPr>
            <w:r>
              <w:t>Max              Min</w:t>
            </w:r>
          </w:p>
        </w:tc>
        <w:tc>
          <w:tcPr>
            <w:tcW w:w="1294" w:type="dxa"/>
          </w:tcPr>
          <w:p w14:paraId="532F32C6" w14:textId="77777777" w:rsidR="00AE32C5" w:rsidRDefault="00AE32C5" w:rsidP="00F8570A">
            <w:pPr>
              <w:jc w:val="both"/>
            </w:pPr>
            <w:r>
              <w:t>Humidity</w:t>
            </w:r>
          </w:p>
          <w:p w14:paraId="4C868588" w14:textId="54BBAE7E" w:rsidR="00AE32C5" w:rsidRDefault="00AE32C5" w:rsidP="00F8570A">
            <w:pPr>
              <w:jc w:val="both"/>
            </w:pPr>
            <w:r>
              <w:t>at 9am</w:t>
            </w:r>
          </w:p>
        </w:tc>
        <w:tc>
          <w:tcPr>
            <w:tcW w:w="1127" w:type="dxa"/>
          </w:tcPr>
          <w:p w14:paraId="5FBD8CD8" w14:textId="76650976" w:rsidR="00AE32C5" w:rsidRDefault="00AE32C5" w:rsidP="00F8570A">
            <w:pPr>
              <w:jc w:val="both"/>
            </w:pPr>
            <w:r>
              <w:t>Rain</w:t>
            </w:r>
          </w:p>
        </w:tc>
      </w:tr>
      <w:tr w:rsidR="009F4BAF" w14:paraId="74E0F424" w14:textId="77777777" w:rsidTr="00DC2B70">
        <w:tc>
          <w:tcPr>
            <w:tcW w:w="1127" w:type="dxa"/>
          </w:tcPr>
          <w:p w14:paraId="3AD389B2" w14:textId="42451503" w:rsidR="009F4BAF" w:rsidRDefault="009F4BAF" w:rsidP="00F8570A">
            <w:pPr>
              <w:jc w:val="both"/>
            </w:pPr>
            <w:r>
              <w:t>SW</w:t>
            </w:r>
          </w:p>
        </w:tc>
        <w:tc>
          <w:tcPr>
            <w:tcW w:w="1527" w:type="dxa"/>
          </w:tcPr>
          <w:p w14:paraId="157F3103" w14:textId="77777777" w:rsidR="009F4BAF" w:rsidRDefault="009F4BAF" w:rsidP="00AE32C5">
            <w:pPr>
              <w:jc w:val="center"/>
            </w:pPr>
            <w:r>
              <w:t>30.06</w:t>
            </w:r>
            <w:r w:rsidR="00AE32C5">
              <w:t xml:space="preserve"> in.</w:t>
            </w:r>
          </w:p>
          <w:p w14:paraId="60564F3F" w14:textId="68E48014" w:rsidR="00DC2B70" w:rsidRDefault="00DC2B70" w:rsidP="00AE32C5">
            <w:pPr>
              <w:jc w:val="center"/>
            </w:pPr>
            <w:r>
              <w:t>[</w:t>
            </w:r>
            <w:r w:rsidRPr="00DC2B70">
              <w:t>1017.9</w:t>
            </w:r>
            <w:r>
              <w:t>5 mb]</w:t>
            </w:r>
          </w:p>
        </w:tc>
        <w:tc>
          <w:tcPr>
            <w:tcW w:w="1527" w:type="dxa"/>
          </w:tcPr>
          <w:p w14:paraId="421A8D83" w14:textId="77777777" w:rsidR="009F4BAF" w:rsidRDefault="009F4BAF" w:rsidP="00AE32C5">
            <w:pPr>
              <w:jc w:val="center"/>
            </w:pPr>
            <w:r>
              <w:t>29.92</w:t>
            </w:r>
            <w:r w:rsidR="00AE32C5">
              <w:t xml:space="preserve"> in.</w:t>
            </w:r>
          </w:p>
          <w:p w14:paraId="6A2B1F11" w14:textId="64CEF200" w:rsidR="00DC2B70" w:rsidRDefault="00DC2B70" w:rsidP="00AE32C5">
            <w:pPr>
              <w:jc w:val="center"/>
            </w:pPr>
            <w:r>
              <w:t>[</w:t>
            </w:r>
            <w:r w:rsidRPr="00DC2B70">
              <w:t>1013.2</w:t>
            </w:r>
            <w:r>
              <w:t>1 mb]</w:t>
            </w:r>
          </w:p>
        </w:tc>
        <w:tc>
          <w:tcPr>
            <w:tcW w:w="1127" w:type="dxa"/>
          </w:tcPr>
          <w:p w14:paraId="5602ABF4" w14:textId="77777777" w:rsidR="009F4BAF" w:rsidRDefault="009F4BAF" w:rsidP="00AE32C5">
            <w:pPr>
              <w:jc w:val="center"/>
            </w:pPr>
            <w:r>
              <w:t>49</w:t>
            </w:r>
            <w:r w:rsidR="00AE32C5">
              <w:rPr>
                <w:rFonts w:cstheme="minorHAnsi"/>
              </w:rPr>
              <w:t>°</w:t>
            </w:r>
            <w:r w:rsidR="00AE32C5">
              <w:t>F</w:t>
            </w:r>
          </w:p>
          <w:p w14:paraId="1353C0B2" w14:textId="5D35EC72" w:rsidR="00DC2B70" w:rsidRDefault="00DC2B70" w:rsidP="00AE32C5">
            <w:pPr>
              <w:jc w:val="center"/>
            </w:pPr>
            <w:r>
              <w:t>[9.4</w:t>
            </w:r>
            <w:r>
              <w:rPr>
                <w:rFonts w:cstheme="minorHAnsi"/>
              </w:rPr>
              <w:t>°</w:t>
            </w:r>
            <w:r>
              <w:t>C]</w:t>
            </w:r>
          </w:p>
        </w:tc>
        <w:tc>
          <w:tcPr>
            <w:tcW w:w="1127" w:type="dxa"/>
          </w:tcPr>
          <w:p w14:paraId="7B2A9574" w14:textId="77777777" w:rsidR="009F4BAF" w:rsidRDefault="009F4BAF" w:rsidP="00AE32C5">
            <w:pPr>
              <w:jc w:val="center"/>
            </w:pPr>
            <w:r>
              <w:t>40</w:t>
            </w:r>
            <w:r w:rsidR="00AE32C5">
              <w:rPr>
                <w:rFonts w:cstheme="minorHAnsi"/>
              </w:rPr>
              <w:t>°</w:t>
            </w:r>
            <w:r w:rsidR="00AE32C5">
              <w:t>F</w:t>
            </w:r>
          </w:p>
          <w:p w14:paraId="0F142743" w14:textId="7A066CB3" w:rsidR="00DC2B70" w:rsidRDefault="00DC2B70" w:rsidP="00AE32C5">
            <w:pPr>
              <w:jc w:val="center"/>
            </w:pPr>
            <w:r>
              <w:t>[4.4</w:t>
            </w:r>
            <w:r>
              <w:rPr>
                <w:rFonts w:cstheme="minorHAnsi"/>
              </w:rPr>
              <w:t>°</w:t>
            </w:r>
            <w:r>
              <w:t>C]</w:t>
            </w:r>
          </w:p>
        </w:tc>
        <w:tc>
          <w:tcPr>
            <w:tcW w:w="1294" w:type="dxa"/>
          </w:tcPr>
          <w:p w14:paraId="1332EA78" w14:textId="05280BCA" w:rsidR="009F4BAF" w:rsidRDefault="009F4BAF" w:rsidP="00AE32C5">
            <w:pPr>
              <w:jc w:val="center"/>
            </w:pPr>
            <w:r>
              <w:t>67</w:t>
            </w:r>
            <w:r w:rsidR="00AE32C5">
              <w:t>%</w:t>
            </w:r>
          </w:p>
        </w:tc>
        <w:tc>
          <w:tcPr>
            <w:tcW w:w="1127" w:type="dxa"/>
          </w:tcPr>
          <w:p w14:paraId="2359A8C1" w14:textId="66EC6897" w:rsidR="009F4BAF" w:rsidRDefault="009F4BAF" w:rsidP="00AE32C5">
            <w:pPr>
              <w:jc w:val="center"/>
            </w:pPr>
            <w:r>
              <w:t>-</w:t>
            </w:r>
          </w:p>
        </w:tc>
      </w:tr>
    </w:tbl>
    <w:p w14:paraId="5DD52057" w14:textId="504F66E2" w:rsidR="003931DD" w:rsidRDefault="00AE32C5" w:rsidP="00F8570A">
      <w:pPr>
        <w:jc w:val="both"/>
      </w:pPr>
      <w:r>
        <w:t>Fair: somewhat windy, with Cirrostratus, &amp;c.</w:t>
      </w:r>
    </w:p>
    <w:p w14:paraId="112ACD36" w14:textId="320F53AE" w:rsidR="00DC2B70" w:rsidRDefault="00DC2B70" w:rsidP="00F8570A">
      <w:pPr>
        <w:jc w:val="both"/>
      </w:pPr>
    </w:p>
    <w:p w14:paraId="05DB5CE4" w14:textId="5D4A9863" w:rsidR="003C4A0D" w:rsidRDefault="003C4A0D" w:rsidP="00317E89">
      <w:pPr>
        <w:spacing w:after="0"/>
        <w:jc w:val="both"/>
      </w:pPr>
      <w:r>
        <w:t>Arianne Middel (President)</w:t>
      </w:r>
      <w:r w:rsidR="005C54B8">
        <w:t xml:space="preserve"> &amp; </w:t>
      </w:r>
      <w:r w:rsidR="00317E89">
        <w:t xml:space="preserve">Gerald Mills </w:t>
      </w:r>
    </w:p>
    <w:p w14:paraId="7E4BE01E" w14:textId="554F7B00" w:rsidR="00317E89" w:rsidRDefault="003C4A0D" w:rsidP="00317E89">
      <w:pPr>
        <w:spacing w:after="0"/>
        <w:jc w:val="both"/>
      </w:pPr>
      <w:r>
        <w:t>On behalf of the International Association for Urban Climates</w:t>
      </w:r>
      <w:r w:rsidR="00317E89">
        <w:t>.</w:t>
      </w:r>
    </w:p>
    <w:sectPr w:rsidR="00317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0A"/>
    <w:rsid w:val="00061169"/>
    <w:rsid w:val="0009260B"/>
    <w:rsid w:val="000E5E6D"/>
    <w:rsid w:val="00317E89"/>
    <w:rsid w:val="00343CCD"/>
    <w:rsid w:val="003931DD"/>
    <w:rsid w:val="003C2FEA"/>
    <w:rsid w:val="003C4A0D"/>
    <w:rsid w:val="00422E37"/>
    <w:rsid w:val="00501BDD"/>
    <w:rsid w:val="005C54B8"/>
    <w:rsid w:val="007E769F"/>
    <w:rsid w:val="009870EE"/>
    <w:rsid w:val="009E0DED"/>
    <w:rsid w:val="009F4BAF"/>
    <w:rsid w:val="00AE32C5"/>
    <w:rsid w:val="00BE0B5F"/>
    <w:rsid w:val="00C643E4"/>
    <w:rsid w:val="00D47C2A"/>
    <w:rsid w:val="00DC2B70"/>
    <w:rsid w:val="00E53CF2"/>
    <w:rsid w:val="00F6626B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9108"/>
  <w15:chartTrackingRefBased/>
  <w15:docId w15:val="{935C7038-A6C0-4CD9-A007-4B310A09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Mills</dc:creator>
  <cp:keywords/>
  <dc:description/>
  <cp:lastModifiedBy>Gerald Mills</cp:lastModifiedBy>
  <cp:revision>10</cp:revision>
  <dcterms:created xsi:type="dcterms:W3CDTF">2022-11-02T04:51:00Z</dcterms:created>
  <dcterms:modified xsi:type="dcterms:W3CDTF">2022-11-03T07:47:00Z</dcterms:modified>
</cp:coreProperties>
</file>